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497773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A94DCC" w:rsidRPr="00497773" w:rsidRDefault="007A63E1" w:rsidP="00A94DCC">
      <w:pPr>
        <w:pStyle w:val="2"/>
        <w:ind w:firstLine="360"/>
        <w:jc w:val="both"/>
        <w:rPr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  <w:bookmarkStart w:id="0" w:name="_GoBack"/>
      <w:r w:rsidR="00497773" w:rsidRPr="00497773">
        <w:rPr>
          <w:sz w:val="24"/>
        </w:rPr>
        <w:t>„Доставка на машина за раздробяване на дървесина за нуждите на ОП "</w:t>
      </w:r>
      <w:proofErr w:type="spellStart"/>
      <w:r w:rsidR="00497773" w:rsidRPr="00497773">
        <w:rPr>
          <w:sz w:val="24"/>
        </w:rPr>
        <w:t>Паркстрой</w:t>
      </w:r>
      <w:proofErr w:type="spellEnd"/>
      <w:r w:rsidR="00497773" w:rsidRPr="00497773">
        <w:rPr>
          <w:sz w:val="24"/>
        </w:rPr>
        <w:t xml:space="preserve"> - Русе"</w:t>
      </w:r>
    </w:p>
    <w:bookmarkEnd w:id="0"/>
    <w:p w:rsidR="007A63E1" w:rsidRPr="00497773" w:rsidRDefault="007A63E1" w:rsidP="00A94DCC">
      <w:pPr>
        <w:ind w:firstLine="708"/>
        <w:jc w:val="both"/>
        <w:rPr>
          <w:b/>
          <w:lang w:val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497773"/>
    <w:rsid w:val="007A63E1"/>
    <w:rsid w:val="00A94DCC"/>
    <w:rsid w:val="00B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2015-01-28T07:02:00Z</dcterms:created>
  <dcterms:modified xsi:type="dcterms:W3CDTF">2015-03-31T08:17:00Z</dcterms:modified>
</cp:coreProperties>
</file>